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35" w:rsidRDefault="009E7B35" w:rsidP="009E7B35">
      <w:pPr>
        <w:spacing w:after="0" w:line="240" w:lineRule="auto"/>
        <w:jc w:val="center"/>
        <w:rPr>
          <w:rFonts w:ascii="Century Gothic" w:eastAsia="Century Gothic" w:hAnsi="Century Gothic" w:cs="Times New Roman"/>
          <w:b/>
          <w:sz w:val="24"/>
          <w:szCs w:val="24"/>
          <w:lang w:val="es-ES_tradnl" w:eastAsia="es-CO"/>
        </w:rPr>
      </w:pPr>
    </w:p>
    <w:p w:rsidR="00824DA2" w:rsidRPr="00824DA2" w:rsidRDefault="00824DA2" w:rsidP="009E7B35">
      <w:pPr>
        <w:spacing w:after="0" w:line="240" w:lineRule="auto"/>
        <w:jc w:val="center"/>
        <w:rPr>
          <w:rFonts w:ascii="Arial" w:eastAsia="Century Gothic" w:hAnsi="Arial" w:cs="Arial"/>
          <w:b/>
          <w:lang w:val="es-ES_tradnl" w:eastAsia="es-CO"/>
        </w:rPr>
      </w:pPr>
    </w:p>
    <w:p w:rsidR="00824DA2" w:rsidRPr="00824DA2" w:rsidRDefault="009E7B35" w:rsidP="00824DA2">
      <w:pPr>
        <w:spacing w:after="0" w:line="240" w:lineRule="auto"/>
        <w:jc w:val="center"/>
        <w:rPr>
          <w:rFonts w:ascii="Arial" w:eastAsia="Arial Narrow" w:hAnsi="Arial" w:cs="Arial"/>
          <w:color w:val="000000" w:themeColor="text1"/>
        </w:rPr>
      </w:pPr>
      <w:r w:rsidRPr="00824DA2">
        <w:rPr>
          <w:rFonts w:ascii="Arial" w:eastAsia="Century Gothic" w:hAnsi="Arial" w:cs="Arial"/>
          <w:b/>
          <w:lang w:val="es-ES_tradnl" w:eastAsia="es-CO"/>
        </w:rPr>
        <w:t xml:space="preserve">TEXTO APROBADO EN LA COMISION PRIMERA DE LA HONORABLE CÁMARA DE REPRESENTANTES EN PRIMER DEBATE </w:t>
      </w:r>
      <w:r w:rsidR="00824DA2" w:rsidRPr="00824DA2">
        <w:rPr>
          <w:rFonts w:ascii="Arial" w:hAnsi="Arial" w:cs="Arial"/>
          <w:b/>
          <w:color w:val="000000" w:themeColor="text1"/>
        </w:rPr>
        <w:t>(SEGUNDA VUELTA)</w:t>
      </w:r>
      <w:r w:rsidR="00824DA2" w:rsidRPr="00824DA2">
        <w:rPr>
          <w:rFonts w:ascii="Arial" w:eastAsia="Arial Narrow" w:hAnsi="Arial" w:cs="Arial"/>
          <w:color w:val="000000" w:themeColor="text1"/>
        </w:rPr>
        <w:t xml:space="preserve"> </w:t>
      </w: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4DA2">
        <w:rPr>
          <w:rFonts w:ascii="Arial" w:eastAsia="Arial Narrow" w:hAnsi="Arial" w:cs="Arial"/>
          <w:b/>
          <w:bCs/>
          <w:color w:val="000000" w:themeColor="text1"/>
        </w:rPr>
        <w:t xml:space="preserve">AL PROYECTO DE ACTO LEGISLATIVO </w:t>
      </w:r>
      <w:r w:rsidRPr="00824DA2">
        <w:rPr>
          <w:rFonts w:ascii="Arial" w:eastAsia="Arial Narrow" w:hAnsi="Arial" w:cs="Arial"/>
          <w:b/>
          <w:bCs/>
          <w:color w:val="000000" w:themeColor="text1"/>
        </w:rPr>
        <w:t xml:space="preserve">No. </w:t>
      </w:r>
      <w:r w:rsidRPr="00824DA2">
        <w:rPr>
          <w:rFonts w:ascii="Arial" w:eastAsia="Arial Narrow" w:hAnsi="Arial" w:cs="Arial"/>
          <w:b/>
          <w:bCs/>
          <w:color w:val="000000" w:themeColor="text1"/>
        </w:rPr>
        <w:t xml:space="preserve">254 DE 2022 CÁMARA - </w:t>
      </w:r>
      <w:r w:rsidRPr="00824DA2">
        <w:rPr>
          <w:rFonts w:ascii="Arial" w:eastAsia="Arial Narrow" w:hAnsi="Arial" w:cs="Arial"/>
          <w:b/>
          <w:bCs/>
          <w:color w:val="000000" w:themeColor="text1"/>
        </w:rPr>
        <w:t>No</w:t>
      </w:r>
      <w:r w:rsidRPr="00824DA2">
        <w:rPr>
          <w:rFonts w:ascii="Arial" w:eastAsia="Arial Narrow" w:hAnsi="Arial" w:cs="Arial"/>
          <w:b/>
          <w:bCs/>
          <w:color w:val="000000" w:themeColor="text1"/>
        </w:rPr>
        <w:t>. 019 DE 2022 SENADO - "POR MEDIO DEL CUAL SE RECONOCE AL CAMPESINADO COMO SUJETO DE ESPECIAL PROTECCIÓN CONSTITUCIONAL”</w:t>
      </w: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24DA2">
        <w:rPr>
          <w:rFonts w:ascii="Arial" w:hAnsi="Arial" w:cs="Arial"/>
          <w:b/>
          <w:bCs/>
          <w:color w:val="000000" w:themeColor="text1"/>
        </w:rPr>
        <w:t>EL CONGRESO DE LA REPÚBLICA DE COLOMBIA</w:t>
      </w: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24DA2" w:rsidRPr="00824DA2" w:rsidRDefault="00824DA2" w:rsidP="00824DA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24DA2">
        <w:rPr>
          <w:rFonts w:ascii="Arial" w:hAnsi="Arial" w:cs="Arial"/>
          <w:b/>
          <w:bCs/>
          <w:color w:val="000000" w:themeColor="text1"/>
        </w:rPr>
        <w:t>DECRETA:</w:t>
      </w:r>
    </w:p>
    <w:p w:rsidR="00824DA2" w:rsidRPr="00824DA2" w:rsidRDefault="00824DA2" w:rsidP="00824DA2">
      <w:pPr>
        <w:jc w:val="both"/>
        <w:rPr>
          <w:rFonts w:ascii="Arial" w:hAnsi="Arial" w:cs="Arial"/>
          <w:color w:val="000000" w:themeColor="text1"/>
        </w:rPr>
      </w:pPr>
    </w:p>
    <w:p w:rsidR="00824DA2" w:rsidRDefault="00824DA2" w:rsidP="00824DA2">
      <w:pPr>
        <w:jc w:val="both"/>
        <w:rPr>
          <w:rFonts w:ascii="Arial" w:hAnsi="Arial" w:cs="Arial"/>
          <w:color w:val="000000" w:themeColor="text1"/>
        </w:rPr>
      </w:pPr>
    </w:p>
    <w:p w:rsidR="00824DA2" w:rsidRPr="00CF4DC5" w:rsidRDefault="00824DA2" w:rsidP="00824DA2">
      <w:pPr>
        <w:jc w:val="both"/>
        <w:rPr>
          <w:rFonts w:ascii="Arial" w:hAnsi="Arial" w:cs="Arial"/>
          <w:color w:val="000000" w:themeColor="text1"/>
        </w:rPr>
      </w:pPr>
      <w:r w:rsidRPr="00D969B1">
        <w:rPr>
          <w:rFonts w:ascii="Arial" w:hAnsi="Arial" w:cs="Arial"/>
          <w:b/>
          <w:bCs/>
          <w:color w:val="000000" w:themeColor="text1"/>
        </w:rPr>
        <w:t>Artículo 1°.</w:t>
      </w:r>
      <w:r w:rsidRPr="00EA2F5B">
        <w:rPr>
          <w:rFonts w:ascii="Arial" w:hAnsi="Arial" w:cs="Arial"/>
          <w:color w:val="000000" w:themeColor="text1"/>
        </w:rPr>
        <w:t xml:space="preserve"> Modifíquese el artículo 64 de la Constitución Política de Colombia: </w:t>
      </w:r>
    </w:p>
    <w:p w:rsidR="00BC60EE" w:rsidRDefault="00BC60EE" w:rsidP="00824DA2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824DA2" w:rsidRPr="00EA2F5B" w:rsidRDefault="00824DA2" w:rsidP="00824DA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A2F5B">
        <w:rPr>
          <w:rFonts w:ascii="Arial" w:hAnsi="Arial" w:cs="Arial"/>
          <w:b/>
          <w:bCs/>
          <w:color w:val="000000" w:themeColor="text1"/>
        </w:rPr>
        <w:t>Artículo 64.</w:t>
      </w:r>
      <w:r w:rsidRPr="00EA2F5B">
        <w:rPr>
          <w:rFonts w:ascii="Arial" w:hAnsi="Arial" w:cs="Arial"/>
          <w:color w:val="000000" w:themeColor="text1"/>
        </w:rPr>
        <w:t xml:space="preserve"> Es deber del Estado promover el acceso progresivo a la propiedad de la tierra del campesinado y de los trabajadores agrarios, en forma individual o asociativa. El campesinado es sujeto político de derechos y de especial protección, tiene un particular relacionamiento con la tierra basado en la producción de alimentos en garantía de la soberanía alimentaria, sus formas de territorialidad campesina, condiciones geográficas, demográficas, organizativas y culturales que lo distingue de otros grupos sociales. </w:t>
      </w:r>
      <w:r w:rsidRPr="00EA2F5B">
        <w:rPr>
          <w:rFonts w:ascii="Arial" w:hAnsi="Arial" w:cs="Arial"/>
          <w:strike/>
          <w:color w:val="000000" w:themeColor="text1"/>
        </w:rPr>
        <w:t xml:space="preserve"> </w:t>
      </w:r>
    </w:p>
    <w:p w:rsidR="00824DA2" w:rsidRPr="00EA2F5B" w:rsidRDefault="00824DA2" w:rsidP="00824DA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A2F5B">
        <w:rPr>
          <w:rFonts w:ascii="Arial" w:hAnsi="Arial" w:cs="Arial"/>
          <w:color w:val="000000" w:themeColor="text1"/>
        </w:rPr>
        <w:t xml:space="preserve">El Estado reconoce la dimensión económica, social, cultural, política y ambiental del campesinado, así como aquellas que le sean reconocidas y velará por la protección, respeto y garantía de sus derechos individuales y colectivos, con el objetivo de lograr la igualdad material desde un enfoque de género, etario y territorial, el acceso a bienes y derechos como a la educación </w:t>
      </w:r>
      <w:r>
        <w:rPr>
          <w:rFonts w:ascii="Arial" w:hAnsi="Arial" w:cs="Arial"/>
          <w:color w:val="000000" w:themeColor="text1"/>
        </w:rPr>
        <w:t xml:space="preserve">de calidad </w:t>
      </w:r>
      <w:r w:rsidRPr="00EA2F5B">
        <w:rPr>
          <w:rFonts w:ascii="Arial" w:hAnsi="Arial" w:cs="Arial"/>
          <w:color w:val="000000" w:themeColor="text1"/>
        </w:rPr>
        <w:t xml:space="preserve">con pertinencia, la vivienda, la salud, los servicios públicos domiciliarios, </w:t>
      </w:r>
      <w:r>
        <w:rPr>
          <w:rFonts w:ascii="Arial" w:hAnsi="Arial" w:cs="Arial"/>
          <w:color w:val="000000" w:themeColor="text1"/>
        </w:rPr>
        <w:t xml:space="preserve">vías terciarias, </w:t>
      </w:r>
      <w:r w:rsidRPr="00EA2F5B">
        <w:rPr>
          <w:rFonts w:ascii="Arial" w:hAnsi="Arial" w:cs="Arial"/>
          <w:color w:val="000000" w:themeColor="text1"/>
        </w:rPr>
        <w:t xml:space="preserve">la tierra, el territorio, un ambiente sano, el acceso e intercambio de semillas, los recursos naturales y la diversidad biológica, el agua, la participación reforzada, la conectividad digital, la mejora de la infraestructura rural, la extensión agropecuaria y empresarial, asistencia técnica y tecnológica para generar valor agregado y medios de comercialización para sus productos. </w:t>
      </w:r>
    </w:p>
    <w:p w:rsidR="00824DA2" w:rsidRPr="00EA2F5B" w:rsidRDefault="00824DA2" w:rsidP="00824DA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A2F5B">
        <w:rPr>
          <w:rFonts w:ascii="Arial" w:hAnsi="Arial" w:cs="Arial"/>
          <w:color w:val="000000" w:themeColor="text1"/>
        </w:rPr>
        <w:t>Los campesinos y las campesinas son libres e iguales a todas las demás poblaciones y tienen derecho a no ser objeto de ningún tipo de discriminación en el ejercicio de sus derechos, en particular las fundadas en su situación económica, social, cultural y política, para este propósito se tomará la Declaración de las Naciones Unidas sobre los Derechos de los Campesinos y de otras personas que trabajan en el campo, como marco interpretativo.</w:t>
      </w:r>
    </w:p>
    <w:p w:rsidR="00824DA2" w:rsidRPr="00EA2F5B" w:rsidRDefault="00824DA2" w:rsidP="00824DA2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EA2F5B">
        <w:rPr>
          <w:rFonts w:ascii="Arial" w:hAnsi="Arial" w:cs="Arial"/>
          <w:b/>
          <w:bCs/>
          <w:color w:val="000000" w:themeColor="text1"/>
        </w:rPr>
        <w:t>Parágrafo 1.</w:t>
      </w:r>
      <w:r w:rsidRPr="00EA2F5B">
        <w:rPr>
          <w:rFonts w:ascii="Arial" w:hAnsi="Arial" w:cs="Arial"/>
          <w:color w:val="000000" w:themeColor="text1"/>
        </w:rPr>
        <w:t xml:space="preserve"> La ley reglamentará la institucionalidad necesaria para lo</w:t>
      </w:r>
      <w:r>
        <w:rPr>
          <w:rFonts w:ascii="Arial" w:hAnsi="Arial" w:cs="Arial"/>
          <w:color w:val="000000" w:themeColor="text1"/>
        </w:rPr>
        <w:t>grar los fines del presente artí</w:t>
      </w:r>
      <w:r w:rsidRPr="00EA2F5B">
        <w:rPr>
          <w:rFonts w:ascii="Arial" w:hAnsi="Arial" w:cs="Arial"/>
          <w:color w:val="000000" w:themeColor="text1"/>
        </w:rPr>
        <w:t>culo y establecerá los mecanismos presupuestales que se requieran, así como el derecho de los campesinos a retirarse de la colectividad, conservando el porcentaje de tierra que le corresponda en casos de territorios campesinos donde la propiedad de la tierra sea colectiva.</w:t>
      </w:r>
    </w:p>
    <w:p w:rsidR="00BC60EE" w:rsidRDefault="00BC60EE" w:rsidP="00824DA2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824DA2" w:rsidRDefault="00824DA2" w:rsidP="00824DA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A2F5B">
        <w:rPr>
          <w:rFonts w:ascii="Arial" w:hAnsi="Arial" w:cs="Arial"/>
          <w:b/>
          <w:bCs/>
          <w:color w:val="000000" w:themeColor="text1"/>
        </w:rPr>
        <w:t>Parágrafo 2.</w:t>
      </w:r>
      <w:r w:rsidRPr="00EA2F5B">
        <w:rPr>
          <w:rFonts w:ascii="Arial" w:hAnsi="Arial" w:cs="Arial"/>
          <w:color w:val="000000" w:themeColor="text1"/>
        </w:rPr>
        <w:t xml:space="preserve"> Se creará el trazador presupuestal de campesinado como herramienta para el seguimiento del gasto y la inversión realizada por múltiples sectores y entidades, dirigida a atender a la población campesina ubicada en zona rural y rural dispersa. </w:t>
      </w:r>
    </w:p>
    <w:p w:rsidR="00824DA2" w:rsidRPr="00EA2F5B" w:rsidRDefault="00824DA2" w:rsidP="00824DA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824DA2" w:rsidRDefault="00824DA2" w:rsidP="00824DA2">
      <w:pPr>
        <w:widowControl w:val="0"/>
        <w:spacing w:line="240" w:lineRule="auto"/>
        <w:ind w:hanging="2"/>
        <w:jc w:val="both"/>
        <w:rPr>
          <w:rFonts w:ascii="Arial" w:hAnsi="Arial" w:cs="Arial"/>
          <w:color w:val="000000" w:themeColor="text1"/>
        </w:rPr>
      </w:pPr>
      <w:r w:rsidRPr="00EA2F5B">
        <w:rPr>
          <w:rFonts w:ascii="Arial" w:hAnsi="Arial" w:cs="Arial"/>
          <w:b/>
          <w:color w:val="000000" w:themeColor="text1"/>
        </w:rPr>
        <w:t>Artículo 2</w:t>
      </w:r>
      <w:r w:rsidRPr="00EA2F5B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CF4DC5">
        <w:rPr>
          <w:rFonts w:ascii="Arial" w:hAnsi="Arial" w:cs="Arial"/>
          <w:b/>
          <w:color w:val="000000" w:themeColor="text1"/>
        </w:rPr>
        <w:t>Vigencia.</w:t>
      </w:r>
      <w:r w:rsidRPr="00EA2F5B">
        <w:rPr>
          <w:rFonts w:ascii="Arial" w:hAnsi="Arial" w:cs="Arial"/>
          <w:color w:val="000000" w:themeColor="text1"/>
        </w:rPr>
        <w:t xml:space="preserve"> El presente Acto Legislativo rige a partir de su promulgación. </w:t>
      </w:r>
    </w:p>
    <w:p w:rsidR="00824DA2" w:rsidRDefault="00824DA2" w:rsidP="00824DA2">
      <w:pPr>
        <w:widowControl w:val="0"/>
        <w:spacing w:line="240" w:lineRule="auto"/>
        <w:ind w:hanging="2"/>
        <w:jc w:val="both"/>
        <w:rPr>
          <w:rFonts w:ascii="Arial" w:hAnsi="Arial" w:cs="Arial"/>
          <w:color w:val="000000" w:themeColor="text1"/>
        </w:rPr>
      </w:pPr>
    </w:p>
    <w:p w:rsidR="00824DA2" w:rsidRDefault="00824DA2" w:rsidP="009E7B35">
      <w:pPr>
        <w:spacing w:after="0" w:line="240" w:lineRule="auto"/>
        <w:jc w:val="both"/>
        <w:rPr>
          <w:rFonts w:ascii="Century Gothic" w:eastAsia="Century Gothic" w:hAnsi="Century Gothic" w:cs="Times New Roman"/>
          <w:sz w:val="24"/>
          <w:szCs w:val="24"/>
          <w:lang w:val="es-ES_tradnl" w:eastAsia="es-CO"/>
        </w:rPr>
      </w:pPr>
    </w:p>
    <w:p w:rsidR="00824DA2" w:rsidRPr="00824DA2" w:rsidRDefault="00824DA2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824DA2" w:rsidRPr="00824DA2" w:rsidRDefault="00824DA2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  <w:r w:rsidRPr="00824DA2">
        <w:rPr>
          <w:rFonts w:ascii="Arial" w:eastAsia="Century Gothic" w:hAnsi="Arial" w:cs="Arial"/>
          <w:lang w:val="es-ES_tradnl" w:eastAsia="es-CO"/>
        </w:rPr>
        <w:t>En los anteriores términos fue aprobado con modificaciones en primer debate</w:t>
      </w:r>
      <w:r w:rsidR="00760F73">
        <w:rPr>
          <w:rFonts w:ascii="Arial" w:eastAsia="Century Gothic" w:hAnsi="Arial" w:cs="Arial"/>
          <w:lang w:val="es-ES_tradnl" w:eastAsia="es-CO"/>
        </w:rPr>
        <w:t>,</w:t>
      </w:r>
      <w:r w:rsidRPr="00824DA2">
        <w:rPr>
          <w:rFonts w:ascii="Arial" w:eastAsia="Century Gothic" w:hAnsi="Arial" w:cs="Arial"/>
          <w:lang w:val="es-ES_tradnl" w:eastAsia="es-CO"/>
        </w:rPr>
        <w:t xml:space="preserve"> segunda vuelta, el presente Proyecto de Acto Legislati</w:t>
      </w:r>
      <w:r w:rsidR="00760F73">
        <w:rPr>
          <w:rFonts w:ascii="Arial" w:eastAsia="Century Gothic" w:hAnsi="Arial" w:cs="Arial"/>
          <w:lang w:val="es-ES_tradnl" w:eastAsia="es-CO"/>
        </w:rPr>
        <w:t>vo según consta en el Acta No. 5</w:t>
      </w:r>
      <w:r w:rsidRPr="00824DA2">
        <w:rPr>
          <w:rFonts w:ascii="Arial" w:eastAsia="Century Gothic" w:hAnsi="Arial" w:cs="Arial"/>
          <w:lang w:val="es-ES_tradnl" w:eastAsia="es-CO"/>
        </w:rPr>
        <w:t xml:space="preserve">5 de </w:t>
      </w:r>
      <w:r w:rsidR="00760F73">
        <w:rPr>
          <w:rFonts w:ascii="Arial" w:eastAsia="Century Gothic" w:hAnsi="Arial" w:cs="Arial"/>
          <w:lang w:val="es-ES_tradnl" w:eastAsia="es-CO"/>
        </w:rPr>
        <w:t xml:space="preserve">Mayo 31 </w:t>
      </w:r>
      <w:r w:rsidRPr="00824DA2">
        <w:rPr>
          <w:rFonts w:ascii="Arial" w:eastAsia="Century Gothic" w:hAnsi="Arial" w:cs="Arial"/>
          <w:lang w:val="es-ES_tradnl" w:eastAsia="es-CO"/>
        </w:rPr>
        <w:t>de 2023</w:t>
      </w:r>
      <w:r w:rsidR="00760F73">
        <w:rPr>
          <w:rFonts w:ascii="Arial" w:eastAsia="Century Gothic" w:hAnsi="Arial" w:cs="Arial"/>
          <w:lang w:val="es-ES_tradnl" w:eastAsia="es-CO"/>
        </w:rPr>
        <w:t>. A</w:t>
      </w:r>
      <w:r w:rsidRPr="00824DA2">
        <w:rPr>
          <w:rFonts w:ascii="Arial" w:eastAsia="Century Gothic" w:hAnsi="Arial" w:cs="Arial"/>
          <w:lang w:val="es-ES_tradnl" w:eastAsia="es-CO"/>
        </w:rPr>
        <w:t>sí mismo fu</w:t>
      </w:r>
      <w:r w:rsidR="00760F73">
        <w:rPr>
          <w:rFonts w:ascii="Arial" w:eastAsia="Century Gothic" w:hAnsi="Arial" w:cs="Arial"/>
          <w:lang w:val="es-ES_tradnl" w:eastAsia="es-CO"/>
        </w:rPr>
        <w:t>e anunciado, según consta en el Acta No. 5</w:t>
      </w:r>
      <w:r w:rsidRPr="00824DA2">
        <w:rPr>
          <w:rFonts w:ascii="Arial" w:eastAsia="Century Gothic" w:hAnsi="Arial" w:cs="Arial"/>
          <w:lang w:val="es-ES_tradnl" w:eastAsia="es-CO"/>
        </w:rPr>
        <w:t xml:space="preserve">4 del </w:t>
      </w:r>
      <w:r w:rsidR="00760F73">
        <w:rPr>
          <w:rFonts w:ascii="Arial" w:eastAsia="Century Gothic" w:hAnsi="Arial" w:cs="Arial"/>
          <w:lang w:val="es-ES_tradnl" w:eastAsia="es-CO"/>
        </w:rPr>
        <w:t>30</w:t>
      </w:r>
      <w:r w:rsidRPr="00824DA2">
        <w:rPr>
          <w:rFonts w:ascii="Arial" w:eastAsia="Century Gothic" w:hAnsi="Arial" w:cs="Arial"/>
          <w:lang w:val="es-ES_tradnl" w:eastAsia="es-CO"/>
        </w:rPr>
        <w:t xml:space="preserve"> de </w:t>
      </w:r>
      <w:r w:rsidR="00760F73">
        <w:rPr>
          <w:rFonts w:ascii="Arial" w:eastAsia="Century Gothic" w:hAnsi="Arial" w:cs="Arial"/>
          <w:lang w:val="es-ES_tradnl" w:eastAsia="es-CO"/>
        </w:rPr>
        <w:t>Mayo de 2023.</w:t>
      </w: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jc w:val="both"/>
        <w:rPr>
          <w:rFonts w:ascii="Arial" w:eastAsia="Century Gothic" w:hAnsi="Arial" w:cs="Arial"/>
          <w:lang w:val="es-ES_tradnl" w:eastAsia="es-CO"/>
        </w:rPr>
      </w:pPr>
    </w:p>
    <w:p w:rsidR="00760F73" w:rsidRDefault="00760F73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  <w:r>
        <w:rPr>
          <w:rFonts w:ascii="Arial" w:eastAsia="Century Gothic" w:hAnsi="Arial" w:cs="Arial"/>
          <w:b/>
          <w:lang w:val="es-ES_tradnl" w:eastAsia="es-CO"/>
        </w:rPr>
        <w:t>ÓSCAR H. SÁNCHEZ LEÓN</w:t>
      </w:r>
      <w:r>
        <w:rPr>
          <w:rFonts w:ascii="Arial" w:eastAsia="Century Gothic" w:hAnsi="Arial" w:cs="Arial"/>
          <w:b/>
          <w:lang w:val="es-ES_tradnl" w:eastAsia="es-CO"/>
        </w:rPr>
        <w:tab/>
      </w:r>
      <w:r>
        <w:rPr>
          <w:rFonts w:ascii="Arial" w:eastAsia="Century Gothic" w:hAnsi="Arial" w:cs="Arial"/>
          <w:b/>
          <w:lang w:val="es-ES_tradnl" w:eastAsia="es-CO"/>
        </w:rPr>
        <w:tab/>
        <w:t xml:space="preserve">   DIÓGENES QUINTERO AMAYA</w:t>
      </w: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lang w:val="es-ES_tradnl" w:eastAsia="es-CO"/>
        </w:rPr>
      </w:pPr>
      <w:r w:rsidRPr="00824DA2">
        <w:rPr>
          <w:rFonts w:ascii="Arial" w:eastAsia="Century Gothic" w:hAnsi="Arial" w:cs="Arial"/>
          <w:lang w:val="es-ES_tradnl" w:eastAsia="es-CO"/>
        </w:rPr>
        <w:t>Ponente Coordinador                                      Ponente Coordinador</w:t>
      </w: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9E7B35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760F73" w:rsidRDefault="00760F73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760F73" w:rsidRDefault="00760F73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760F73" w:rsidRDefault="00760F73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  <w:r w:rsidRPr="00760F73">
        <w:rPr>
          <w:rFonts w:ascii="Arial" w:eastAsia="Century Gothic" w:hAnsi="Arial" w:cs="Arial"/>
          <w:b/>
          <w:lang w:val="es-ES_tradnl" w:eastAsia="es-CO"/>
        </w:rPr>
        <w:t>JUAN D. PEÑUELA CALVACHE</w:t>
      </w:r>
      <w:r w:rsidRPr="00760F73">
        <w:rPr>
          <w:rFonts w:ascii="Arial" w:eastAsia="Century Gothic" w:hAnsi="Arial" w:cs="Arial"/>
          <w:b/>
          <w:lang w:val="es-ES_tradnl" w:eastAsia="es-CO"/>
        </w:rPr>
        <w:tab/>
      </w:r>
      <w:r w:rsidRPr="00760F73">
        <w:rPr>
          <w:rFonts w:ascii="Arial" w:eastAsia="Century Gothic" w:hAnsi="Arial" w:cs="Arial"/>
          <w:b/>
          <w:lang w:val="es-ES_tradnl" w:eastAsia="es-CO"/>
        </w:rPr>
        <w:tab/>
        <w:t xml:space="preserve">   EDUARD G. SARMIENTO HIDALGO</w:t>
      </w:r>
    </w:p>
    <w:p w:rsidR="00760F73" w:rsidRPr="00760F73" w:rsidRDefault="00760F73" w:rsidP="009E7B35">
      <w:pPr>
        <w:spacing w:after="0" w:line="240" w:lineRule="auto"/>
        <w:rPr>
          <w:rFonts w:ascii="Arial" w:eastAsia="Century Gothic" w:hAnsi="Arial" w:cs="Arial"/>
          <w:lang w:val="es-ES_tradnl" w:eastAsia="es-CO"/>
        </w:rPr>
      </w:pPr>
      <w:r>
        <w:rPr>
          <w:rFonts w:ascii="Arial" w:eastAsia="Century Gothic" w:hAnsi="Arial" w:cs="Arial"/>
          <w:lang w:val="es-ES_tradnl" w:eastAsia="es-CO"/>
        </w:rPr>
        <w:t>Ponente Coordinador</w:t>
      </w:r>
      <w:r>
        <w:rPr>
          <w:rFonts w:ascii="Arial" w:eastAsia="Century Gothic" w:hAnsi="Arial" w:cs="Arial"/>
          <w:lang w:val="es-ES_tradnl" w:eastAsia="es-CO"/>
        </w:rPr>
        <w:tab/>
      </w:r>
      <w:r>
        <w:rPr>
          <w:rFonts w:ascii="Arial" w:eastAsia="Century Gothic" w:hAnsi="Arial" w:cs="Arial"/>
          <w:lang w:val="es-ES_tradnl" w:eastAsia="es-CO"/>
        </w:rPr>
        <w:tab/>
      </w:r>
      <w:r>
        <w:rPr>
          <w:rFonts w:ascii="Arial" w:eastAsia="Century Gothic" w:hAnsi="Arial" w:cs="Arial"/>
          <w:lang w:val="es-ES_tradnl" w:eastAsia="es-CO"/>
        </w:rPr>
        <w:tab/>
      </w:r>
      <w:r>
        <w:rPr>
          <w:rFonts w:ascii="Arial" w:eastAsia="Century Gothic" w:hAnsi="Arial" w:cs="Arial"/>
          <w:lang w:val="es-ES_tradnl" w:eastAsia="es-CO"/>
        </w:rPr>
        <w:tab/>
        <w:t xml:space="preserve">   Ponente Coordinador</w:t>
      </w: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b/>
          <w:lang w:val="es-ES_tradnl" w:eastAsia="es-CO"/>
        </w:rPr>
      </w:pPr>
      <w:r w:rsidRPr="00824DA2">
        <w:rPr>
          <w:rFonts w:ascii="Arial" w:eastAsia="Century Gothic" w:hAnsi="Arial" w:cs="Arial"/>
          <w:b/>
          <w:lang w:val="es-ES_tradnl" w:eastAsia="es-CO"/>
        </w:rPr>
        <w:t>JUAN CAR</w:t>
      </w:r>
      <w:r w:rsidR="00760F73">
        <w:rPr>
          <w:rFonts w:ascii="Arial" w:eastAsia="Century Gothic" w:hAnsi="Arial" w:cs="Arial"/>
          <w:b/>
          <w:lang w:val="es-ES_tradnl" w:eastAsia="es-CO"/>
        </w:rPr>
        <w:t>L</w:t>
      </w:r>
      <w:r w:rsidRPr="00824DA2">
        <w:rPr>
          <w:rFonts w:ascii="Arial" w:eastAsia="Century Gothic" w:hAnsi="Arial" w:cs="Arial"/>
          <w:b/>
          <w:lang w:val="es-ES_tradnl" w:eastAsia="es-CO"/>
        </w:rPr>
        <w:t>OS WILLS OSPINA</w:t>
      </w:r>
      <w:r w:rsidR="00760F73">
        <w:rPr>
          <w:rFonts w:ascii="Arial" w:eastAsia="Century Gothic" w:hAnsi="Arial" w:cs="Arial"/>
          <w:b/>
          <w:lang w:val="es-ES_tradnl" w:eastAsia="es-CO"/>
        </w:rPr>
        <w:t xml:space="preserve">                   AMPARO Y.</w:t>
      </w:r>
      <w:r w:rsidRPr="00824DA2">
        <w:rPr>
          <w:rFonts w:ascii="Arial" w:eastAsia="Century Gothic" w:hAnsi="Arial" w:cs="Arial"/>
          <w:b/>
          <w:lang w:val="es-ES_tradnl" w:eastAsia="es-CO"/>
        </w:rPr>
        <w:t xml:space="preserve"> CALDERON PERDOMO</w:t>
      </w:r>
    </w:p>
    <w:p w:rsidR="009E7B35" w:rsidRPr="00824DA2" w:rsidRDefault="009E7B35" w:rsidP="009E7B35">
      <w:pPr>
        <w:spacing w:after="0" w:line="240" w:lineRule="auto"/>
        <w:rPr>
          <w:rFonts w:ascii="Arial" w:eastAsia="Century Gothic" w:hAnsi="Arial" w:cs="Arial"/>
          <w:lang w:val="es-ES_tradnl" w:eastAsia="es-CO"/>
        </w:rPr>
      </w:pPr>
      <w:r w:rsidRPr="00824DA2">
        <w:rPr>
          <w:rFonts w:ascii="Arial" w:eastAsia="Century Gothic" w:hAnsi="Arial" w:cs="Arial"/>
          <w:lang w:val="es-ES_tradnl" w:eastAsia="es-CO"/>
        </w:rPr>
        <w:t xml:space="preserve">Presidente                              </w:t>
      </w:r>
      <w:r w:rsidR="00760F73">
        <w:rPr>
          <w:rFonts w:ascii="Arial" w:eastAsia="Century Gothic" w:hAnsi="Arial" w:cs="Arial"/>
          <w:lang w:val="es-ES_tradnl" w:eastAsia="es-CO"/>
        </w:rPr>
        <w:t xml:space="preserve">                         </w:t>
      </w:r>
      <w:r w:rsidRPr="00824DA2">
        <w:rPr>
          <w:rFonts w:ascii="Arial" w:eastAsia="Century Gothic" w:hAnsi="Arial" w:cs="Arial"/>
          <w:lang w:val="es-ES_tradnl" w:eastAsia="es-CO"/>
        </w:rPr>
        <w:t>Secretaria</w:t>
      </w:r>
    </w:p>
    <w:p w:rsidR="009D7CC8" w:rsidRPr="00824DA2" w:rsidRDefault="009D7CC8">
      <w:pPr>
        <w:rPr>
          <w:rFonts w:ascii="Arial" w:hAnsi="Arial" w:cs="Arial"/>
        </w:rPr>
      </w:pPr>
      <w:bookmarkStart w:id="0" w:name="_GoBack"/>
      <w:bookmarkEnd w:id="0"/>
    </w:p>
    <w:sectPr w:rsidR="009D7CC8" w:rsidRPr="00824DA2" w:rsidSect="00D25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9E" w:rsidRDefault="009F019E">
      <w:pPr>
        <w:spacing w:after="0" w:line="240" w:lineRule="auto"/>
      </w:pPr>
      <w:r>
        <w:separator/>
      </w:r>
    </w:p>
  </w:endnote>
  <w:endnote w:type="continuationSeparator" w:id="0">
    <w:p w:rsidR="009F019E" w:rsidRDefault="009F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F" w:rsidRDefault="009F0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F" w:rsidRDefault="009F01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F" w:rsidRDefault="009F0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9E" w:rsidRDefault="009F019E">
      <w:pPr>
        <w:spacing w:after="0" w:line="240" w:lineRule="auto"/>
      </w:pPr>
      <w:r>
        <w:separator/>
      </w:r>
    </w:p>
  </w:footnote>
  <w:footnote w:type="continuationSeparator" w:id="0">
    <w:p w:rsidR="009F019E" w:rsidRDefault="009F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F" w:rsidRDefault="009E7B35">
    <w:pPr>
      <w:pStyle w:val="Encabezado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B35" w:rsidRDefault="009E7B35" w:rsidP="009E7B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0;width:453.1pt;height:169.9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9E7B35" w:rsidRDefault="009E7B35" w:rsidP="009E7B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AD" w:rsidRDefault="009E7B35" w:rsidP="004E10AD">
    <w:pPr>
      <w:pStyle w:val="Encabezado"/>
      <w:jc w:val="center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4370" cy="2157730"/>
              <wp:effectExtent l="0" t="1400175" r="0" b="12236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4370" cy="2157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B35" w:rsidRDefault="009E7B35" w:rsidP="009E7B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0;margin-top:0;width:453.1pt;height:169.9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9E7B35" w:rsidRDefault="009E7B35" w:rsidP="009E7B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039FD" w:rsidRPr="00E775AA">
      <w:rPr>
        <w:b/>
      </w:rPr>
      <w:fldChar w:fldCharType="begin"/>
    </w:r>
    <w:r w:rsidR="00C039FD" w:rsidRPr="00E775AA">
      <w:rPr>
        <w:b/>
      </w:rPr>
      <w:instrText xml:space="preserve"> INCLUDEPICTURE "http://entrecomillas.com.co/wp-content/uploads/2014/09/logo_20congreso_1.png" \* MERGEFORMATINET </w:instrText>
    </w:r>
    <w:r w:rsidR="00C039FD" w:rsidRPr="00E775AA">
      <w:rPr>
        <w:b/>
      </w:rPr>
      <w:fldChar w:fldCharType="separate"/>
    </w:r>
    <w:r w:rsidR="00C039FD">
      <w:rPr>
        <w:b/>
      </w:rPr>
      <w:fldChar w:fldCharType="begin"/>
    </w:r>
    <w:r w:rsidR="00C039FD">
      <w:rPr>
        <w:b/>
      </w:rPr>
      <w:instrText xml:space="preserve"> INCLUDEPICTURE  "http://entrecomillas.com.co/wp-content/uploads/2014/09/logo_20congreso_1.png" \* MERGEFORMATINET </w:instrText>
    </w:r>
    <w:r w:rsidR="00C039FD">
      <w:rPr>
        <w:b/>
      </w:rPr>
      <w:fldChar w:fldCharType="separate"/>
    </w:r>
    <w:r w:rsidR="00C039FD">
      <w:rPr>
        <w:b/>
      </w:rPr>
      <w:fldChar w:fldCharType="begin"/>
    </w:r>
    <w:r w:rsidR="00C039FD">
      <w:rPr>
        <w:b/>
      </w:rPr>
      <w:instrText xml:space="preserve"> INCLUDEPICTURE  "http://entrecomillas.com.co/wp-content/uploads/2014/09/logo_20congreso_1.png" \* MERGEFORMATINET </w:instrText>
    </w:r>
    <w:r w:rsidR="00C039FD">
      <w:rPr>
        <w:b/>
      </w:rPr>
      <w:fldChar w:fldCharType="separate"/>
    </w:r>
    <w:r w:rsidR="00C039FD">
      <w:rPr>
        <w:b/>
      </w:rPr>
      <w:fldChar w:fldCharType="begin"/>
    </w:r>
    <w:r w:rsidR="00C039FD">
      <w:rPr>
        <w:b/>
      </w:rPr>
      <w:instrText xml:space="preserve"> INCLUDEPICTURE  "http://entrecomillas.com.co/wp-content/uploads/2014/09/logo_20congreso_1.png" \* MERGEFORMATINET </w:instrText>
    </w:r>
    <w:r w:rsidR="00C039FD">
      <w:rPr>
        <w:b/>
      </w:rPr>
      <w:fldChar w:fldCharType="separate"/>
    </w:r>
    <w:r w:rsidR="00C039FD">
      <w:rPr>
        <w:b/>
      </w:rPr>
      <w:fldChar w:fldCharType="begin"/>
    </w:r>
    <w:r w:rsidR="00C039FD">
      <w:rPr>
        <w:b/>
      </w:rPr>
      <w:instrText xml:space="preserve"> INCLUDEPICTURE  "http://entrecomillas.com.co/wp-content/uploads/2014/09/logo_20congreso_1.png" \* MERGEFORMATINET </w:instrText>
    </w:r>
    <w:r w:rsidR="00C039FD">
      <w:rPr>
        <w:b/>
      </w:rPr>
      <w:fldChar w:fldCharType="separate"/>
    </w:r>
    <w:r w:rsidR="002D58A5">
      <w:rPr>
        <w:b/>
      </w:rPr>
      <w:fldChar w:fldCharType="begin"/>
    </w:r>
    <w:r w:rsidR="002D58A5">
      <w:rPr>
        <w:b/>
      </w:rPr>
      <w:instrText xml:space="preserve"> INCLUDEPICTURE  "http://entrecomillas.com.co/wp-content/uploads/2014/09/logo_20congreso_1.png" \* MERGEFORMATINET </w:instrText>
    </w:r>
    <w:r w:rsidR="002D58A5">
      <w:rPr>
        <w:b/>
      </w:rPr>
      <w:fldChar w:fldCharType="separate"/>
    </w:r>
    <w:r w:rsidR="008943B9">
      <w:rPr>
        <w:b/>
      </w:rPr>
      <w:fldChar w:fldCharType="begin"/>
    </w:r>
    <w:r w:rsidR="008943B9">
      <w:rPr>
        <w:b/>
      </w:rPr>
      <w:instrText xml:space="preserve"> INCLUDEPICTURE  "http://entrecomillas.com.co/wp-content/uploads/2014/09/logo_20congreso_1.png" \* MERGEFORMATINET </w:instrText>
    </w:r>
    <w:r w:rsidR="008943B9">
      <w:rPr>
        <w:b/>
      </w:rPr>
      <w:fldChar w:fldCharType="separate"/>
    </w:r>
    <w:r w:rsidR="009F019E">
      <w:rPr>
        <w:b/>
      </w:rPr>
      <w:fldChar w:fldCharType="begin"/>
    </w:r>
    <w:r w:rsidR="009F019E">
      <w:rPr>
        <w:b/>
      </w:rPr>
      <w:instrText xml:space="preserve"> </w:instrText>
    </w:r>
    <w:r w:rsidR="009F019E">
      <w:rPr>
        <w:b/>
      </w:rPr>
      <w:instrText>INCLUDEPICTURE  "http://entrecomillas.com.co/wp-content/uploads/2014/09/logo_20congreso_1.png" \* MERGEFORMATINET</w:instrText>
    </w:r>
    <w:r w:rsidR="009F019E">
      <w:rPr>
        <w:b/>
      </w:rPr>
      <w:instrText xml:space="preserve"> </w:instrText>
    </w:r>
    <w:r w:rsidR="009F019E">
      <w:rPr>
        <w:b/>
      </w:rPr>
      <w:fldChar w:fldCharType="separate"/>
    </w:r>
    <w:r w:rsidR="009F019E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184.8pt;height:51.6pt">
          <v:imagedata r:id="rId1" r:href="rId2"/>
        </v:shape>
      </w:pict>
    </w:r>
    <w:r w:rsidR="009F019E">
      <w:rPr>
        <w:b/>
      </w:rPr>
      <w:fldChar w:fldCharType="end"/>
    </w:r>
    <w:r w:rsidR="008943B9">
      <w:rPr>
        <w:b/>
      </w:rPr>
      <w:fldChar w:fldCharType="end"/>
    </w:r>
    <w:r w:rsidR="002D58A5">
      <w:rPr>
        <w:b/>
      </w:rPr>
      <w:fldChar w:fldCharType="end"/>
    </w:r>
    <w:r w:rsidR="00C039FD">
      <w:rPr>
        <w:b/>
      </w:rPr>
      <w:fldChar w:fldCharType="end"/>
    </w:r>
    <w:r w:rsidR="00C039FD">
      <w:rPr>
        <w:b/>
      </w:rPr>
      <w:fldChar w:fldCharType="end"/>
    </w:r>
    <w:r w:rsidR="00C039FD">
      <w:rPr>
        <w:b/>
      </w:rPr>
      <w:fldChar w:fldCharType="end"/>
    </w:r>
    <w:r w:rsidR="00C039FD">
      <w:rPr>
        <w:b/>
      </w:rPr>
      <w:fldChar w:fldCharType="end"/>
    </w:r>
    <w:r w:rsidR="00C039FD" w:rsidRPr="00E775AA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2F" w:rsidRDefault="009F01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35"/>
    <w:rsid w:val="002B1ACF"/>
    <w:rsid w:val="002D58A5"/>
    <w:rsid w:val="005850B3"/>
    <w:rsid w:val="00760F73"/>
    <w:rsid w:val="00824DA2"/>
    <w:rsid w:val="008943B9"/>
    <w:rsid w:val="009C5930"/>
    <w:rsid w:val="009D7CC8"/>
    <w:rsid w:val="009E7B35"/>
    <w:rsid w:val="009F019E"/>
    <w:rsid w:val="00BC60EE"/>
    <w:rsid w:val="00C039FD"/>
    <w:rsid w:val="00F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003CB1-2D64-46B3-B522-520D2684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B3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9E7B35"/>
    <w:rPr>
      <w:rFonts w:ascii="Calibri" w:eastAsia="Calibri" w:hAnsi="Calibri" w:cs="Times New Roman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9E7B3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7B35"/>
    <w:rPr>
      <w:rFonts w:ascii="Calibri" w:eastAsia="Calibri" w:hAnsi="Calibri" w:cs="Times New Roman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9E7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Eduardo Figueroa Pulido</dc:creator>
  <cp:keywords/>
  <dc:description/>
  <cp:lastModifiedBy>Dora Sonia Cortes Castillo</cp:lastModifiedBy>
  <cp:revision>4</cp:revision>
  <dcterms:created xsi:type="dcterms:W3CDTF">2023-05-31T21:18:00Z</dcterms:created>
  <dcterms:modified xsi:type="dcterms:W3CDTF">2023-05-31T21:35:00Z</dcterms:modified>
</cp:coreProperties>
</file>